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</w:p>
    <w:p w:rsidR="00A941E8" w:rsidRPr="008111CC" w:rsidRDefault="000C3CF1" w:rsidP="008111CC">
      <w:pPr>
        <w:autoSpaceDE w:val="0"/>
        <w:autoSpaceDN w:val="0"/>
        <w:adjustRightInd w:val="0"/>
        <w:spacing w:after="0"/>
        <w:rPr>
          <w:rFonts w:cs="Times New Roman"/>
          <w:iCs/>
          <w:szCs w:val="26"/>
          <w:u w:val="single"/>
        </w:rPr>
      </w:pPr>
      <w:r w:rsidRPr="008111CC">
        <w:rPr>
          <w:rFonts w:cs="Times New Roman"/>
          <w:iCs/>
          <w:szCs w:val="26"/>
          <w:u w:val="single"/>
        </w:rPr>
        <w:t>CONVENCION NACIONES UNIDAS CONTRA LA CORRUPCION</w:t>
      </w:r>
    </w:p>
    <w:p w:rsidR="000C3CF1" w:rsidRPr="008111CC" w:rsidRDefault="000C3CF1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iCs/>
          <w:szCs w:val="26"/>
        </w:rPr>
      </w:pPr>
      <w:r w:rsidRPr="008111CC">
        <w:rPr>
          <w:rFonts w:cs="Times New Roman"/>
          <w:iCs/>
          <w:szCs w:val="26"/>
        </w:rPr>
        <w:t>Artículo 9. Contratación pública y gestión de la hacienda pública</w:t>
      </w:r>
    </w:p>
    <w:p w:rsidR="008111CC" w:rsidRPr="008111CC" w:rsidRDefault="008111CC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szCs w:val="26"/>
        </w:rPr>
        <w:t>1. Cada Estado Parte, de conformidad con los principios fundamentales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de su ordenamiento jurídico, adoptará las medidas necesarias para establecer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sistemas apropiados de contratación pública, basados en la transparencia, la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competencia y criterios objetivos de adopción de decisiones, que sean eficaces,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entre otras cosas, para prevenir la cor</w:t>
      </w:r>
      <w:r w:rsidR="008111CC">
        <w:rPr>
          <w:rFonts w:cs="Times New Roman"/>
          <w:szCs w:val="26"/>
        </w:rPr>
        <w:t xml:space="preserve">rupción. Esos sistemas, en cuya </w:t>
      </w:r>
      <w:r w:rsidRPr="008111CC">
        <w:rPr>
          <w:rFonts w:cs="Times New Roman"/>
          <w:szCs w:val="26"/>
        </w:rPr>
        <w:t>aplicación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se podrán tener en cuenta valores mínimos apropiados, deberán abordar, entre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otras cosas:</w:t>
      </w:r>
    </w:p>
    <w:p w:rsidR="008111CC" w:rsidRDefault="008111CC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i/>
          <w:iCs/>
          <w:szCs w:val="26"/>
        </w:rPr>
        <w:t xml:space="preserve">a) </w:t>
      </w:r>
      <w:r w:rsidRPr="008111CC">
        <w:rPr>
          <w:rFonts w:cs="Times New Roman"/>
          <w:szCs w:val="26"/>
        </w:rPr>
        <w:t>La difusión pública de información relativa a procedimientos de contratación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pública y contratos, incluida información sobre licitaciones e información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pertinente u oportuna sobre la adjudicación de contratos, a fin de que los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licitadores potenciales dispongan de tiempo suficiente para preparar y presentar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sus ofertas;</w:t>
      </w: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i/>
          <w:iCs/>
          <w:szCs w:val="26"/>
        </w:rPr>
        <w:t xml:space="preserve">b) </w:t>
      </w:r>
      <w:r w:rsidRPr="008111CC">
        <w:rPr>
          <w:rFonts w:cs="Times New Roman"/>
          <w:szCs w:val="26"/>
        </w:rPr>
        <w:t>La formulación previa de las condiciones de participación, incluidos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criterios de selección y adjudicación y re</w:t>
      </w:r>
      <w:r w:rsidR="008111CC">
        <w:rPr>
          <w:rFonts w:cs="Times New Roman"/>
          <w:szCs w:val="26"/>
        </w:rPr>
        <w:t xml:space="preserve">glas de licitación, así como su </w:t>
      </w:r>
      <w:r w:rsidRPr="008111CC">
        <w:rPr>
          <w:rFonts w:cs="Times New Roman"/>
          <w:szCs w:val="26"/>
        </w:rPr>
        <w:t>publicación;</w:t>
      </w:r>
    </w:p>
    <w:p w:rsidR="008111CC" w:rsidRDefault="008111CC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i/>
          <w:iCs/>
          <w:szCs w:val="26"/>
        </w:rPr>
        <w:t xml:space="preserve">c) </w:t>
      </w:r>
      <w:r w:rsidRPr="008111CC">
        <w:rPr>
          <w:rFonts w:cs="Times New Roman"/>
          <w:szCs w:val="26"/>
        </w:rPr>
        <w:t>La aplicación de criterios objetivos y predeterminados para la adopción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de decisiones sobre contratación pública a fin de facilitar la ulterior verificación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de la aplicación correcta de las reglas o procedimientos;</w:t>
      </w:r>
    </w:p>
    <w:p w:rsidR="008111CC" w:rsidRDefault="008111CC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  <w:bookmarkStart w:id="0" w:name="_GoBack"/>
      <w:bookmarkEnd w:id="0"/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i/>
          <w:iCs/>
          <w:szCs w:val="26"/>
        </w:rPr>
        <w:t xml:space="preserve">d) </w:t>
      </w:r>
      <w:r w:rsidRPr="008111CC">
        <w:rPr>
          <w:rFonts w:cs="Times New Roman"/>
          <w:szCs w:val="26"/>
        </w:rPr>
        <w:t>Un mecanismo eficaz de examen interno, incluido un sistema eficaz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de apelación, para garantizar recursos y soluciones legales en el caso de que no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se respeten las reglas o los procedimientos establecidos conforme al presente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párrafo;</w:t>
      </w:r>
    </w:p>
    <w:p w:rsidR="008111CC" w:rsidRDefault="008111CC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i/>
          <w:iCs/>
          <w:szCs w:val="26"/>
        </w:rPr>
        <w:t xml:space="preserve">e) </w:t>
      </w:r>
      <w:r w:rsidRPr="008111CC">
        <w:rPr>
          <w:rFonts w:cs="Times New Roman"/>
          <w:szCs w:val="26"/>
        </w:rPr>
        <w:t>Cuando proceda, la adopción de medidas para reglamentar las cuestiones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relativas al personal encargado de la contratación pública, en particular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lastRenderedPageBreak/>
        <w:t>declaraciones de interés respecto de determinadas contrataciones públicas, procedimientos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de preselección y requisitos de capacitación.</w:t>
      </w:r>
    </w:p>
    <w:p w:rsidR="00183BEE" w:rsidRPr="008111CC" w:rsidRDefault="00183BEE" w:rsidP="008111CC">
      <w:pPr>
        <w:rPr>
          <w:rFonts w:cs="Times New Roman"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6"/>
        </w:rPr>
      </w:pPr>
      <w:r w:rsidRPr="008111CC">
        <w:rPr>
          <w:rFonts w:cs="Times New Roman"/>
          <w:i/>
          <w:iCs/>
          <w:szCs w:val="26"/>
        </w:rPr>
        <w:t>Artículo 19. Abuso de funciones</w:t>
      </w:r>
    </w:p>
    <w:p w:rsidR="008111CC" w:rsidRDefault="008111CC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</w:p>
    <w:p w:rsidR="00A941E8" w:rsidRPr="008111CC" w:rsidRDefault="00A941E8" w:rsidP="008111CC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  <w:r w:rsidRPr="008111CC">
        <w:rPr>
          <w:rFonts w:cs="Times New Roman"/>
          <w:szCs w:val="26"/>
        </w:rPr>
        <w:t>Cada Estado Parte considerará la pos</w:t>
      </w:r>
      <w:r w:rsidR="008111CC">
        <w:rPr>
          <w:rFonts w:cs="Times New Roman"/>
          <w:szCs w:val="26"/>
        </w:rPr>
        <w:t xml:space="preserve">ibilidad de adoptar las medidas </w:t>
      </w:r>
      <w:r w:rsidRPr="008111CC">
        <w:rPr>
          <w:rFonts w:cs="Times New Roman"/>
          <w:szCs w:val="26"/>
        </w:rPr>
        <w:t>legislativas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y de otra índole que sean necesarias para tipificar como delito, cuando se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cometa intencionalmente, el abuso de funciones o del cargo, es decir, la realización u omisión de un acto, en violación de la ley, por parte de un funcionario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público en el ejercicio de sus funciones, con el fin de obtener un beneficio</w:t>
      </w:r>
      <w:r w:rsidR="008111CC">
        <w:rPr>
          <w:rFonts w:cs="Times New Roman"/>
          <w:szCs w:val="26"/>
        </w:rPr>
        <w:t xml:space="preserve"> </w:t>
      </w:r>
      <w:r w:rsidRPr="008111CC">
        <w:rPr>
          <w:rFonts w:cs="Times New Roman"/>
          <w:szCs w:val="26"/>
        </w:rPr>
        <w:t>indebido para sí mismo o para otra persona o entidad.</w:t>
      </w:r>
    </w:p>
    <w:sectPr w:rsidR="00A941E8" w:rsidRPr="008111CC" w:rsidSect="001F46D9">
      <w:pgSz w:w="12240" w:h="20160" w:code="5"/>
      <w:pgMar w:top="3119" w:right="1134" w:bottom="1417" w:left="226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E8"/>
    <w:rsid w:val="000C3CF1"/>
    <w:rsid w:val="00183BEE"/>
    <w:rsid w:val="001F46D9"/>
    <w:rsid w:val="008111CC"/>
    <w:rsid w:val="00A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1CC072-A5D5-4521-A64F-16A052C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 de la Nacion</dc:creator>
  <cp:lastModifiedBy>Poder Judicial de la Nacion</cp:lastModifiedBy>
  <cp:revision>2</cp:revision>
  <dcterms:created xsi:type="dcterms:W3CDTF">2017-09-18T20:57:00Z</dcterms:created>
  <dcterms:modified xsi:type="dcterms:W3CDTF">2017-09-19T14:48:00Z</dcterms:modified>
</cp:coreProperties>
</file>